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55" w:rsidRPr="00397C55" w:rsidRDefault="00397C55" w:rsidP="00397C55">
      <w:pPr>
        <w:widowControl/>
        <w:spacing w:line="276" w:lineRule="auto"/>
        <w:jc w:val="center"/>
        <w:outlineLvl w:val="0"/>
        <w:rPr>
          <w:rFonts w:ascii="仿宋" w:eastAsia="仿宋" w:hAnsi="仿宋" w:cs="仿宋"/>
          <w:b/>
          <w:bCs/>
          <w:kern w:val="36"/>
          <w:sz w:val="44"/>
          <w:szCs w:val="44"/>
        </w:rPr>
      </w:pPr>
      <w:r w:rsidRPr="00397C55">
        <w:rPr>
          <w:rFonts w:ascii="仿宋" w:eastAsia="仿宋" w:hAnsi="仿宋" w:cs="仿宋" w:hint="eastAsia"/>
          <w:b/>
          <w:bCs/>
          <w:kern w:val="36"/>
          <w:sz w:val="44"/>
          <w:szCs w:val="44"/>
        </w:rPr>
        <w:t>2019年安徽省农村商业银行</w:t>
      </w:r>
    </w:p>
    <w:p w:rsidR="00397C55" w:rsidRPr="00397C55" w:rsidRDefault="00397C55" w:rsidP="00397C55">
      <w:pPr>
        <w:widowControl/>
        <w:spacing w:line="276" w:lineRule="auto"/>
        <w:jc w:val="center"/>
        <w:outlineLvl w:val="0"/>
        <w:rPr>
          <w:rFonts w:ascii="仿宋" w:eastAsia="仿宋" w:hAnsi="仿宋" w:cs="仿宋"/>
          <w:b/>
          <w:bCs/>
          <w:kern w:val="36"/>
          <w:sz w:val="44"/>
          <w:szCs w:val="44"/>
        </w:rPr>
      </w:pPr>
      <w:r w:rsidRPr="00397C55">
        <w:rPr>
          <w:rFonts w:ascii="仿宋" w:eastAsia="仿宋" w:hAnsi="仿宋" w:cs="仿宋" w:hint="eastAsia"/>
          <w:b/>
          <w:bCs/>
          <w:kern w:val="36"/>
          <w:sz w:val="44"/>
          <w:szCs w:val="44"/>
        </w:rPr>
        <w:t>生源地信用助学贷款办理指南</w:t>
      </w:r>
    </w:p>
    <w:p w:rsidR="00397C55" w:rsidRPr="00397C55" w:rsidRDefault="00397C55">
      <w:pPr>
        <w:widowControl/>
        <w:spacing w:line="580" w:lineRule="exact"/>
        <w:ind w:firstLine="645"/>
        <w:rPr>
          <w:rFonts w:ascii="仿宋" w:eastAsia="仿宋" w:hAnsi="仿宋" w:cs="宋体"/>
          <w:kern w:val="0"/>
          <w:sz w:val="32"/>
        </w:rPr>
      </w:pPr>
    </w:p>
    <w:p w:rsidR="00A866C5" w:rsidRPr="005355BE" w:rsidRDefault="00B327A6">
      <w:pPr>
        <w:widowControl/>
        <w:spacing w:line="580" w:lineRule="exact"/>
        <w:ind w:firstLine="645"/>
        <w:rPr>
          <w:rFonts w:ascii="仿宋" w:eastAsia="仿宋" w:hAnsi="仿宋" w:cs="宋体"/>
          <w:kern w:val="0"/>
          <w:sz w:val="32"/>
        </w:rPr>
      </w:pPr>
      <w:r w:rsidRPr="005355BE">
        <w:rPr>
          <w:rFonts w:ascii="仿宋" w:eastAsia="仿宋" w:hAnsi="仿宋" w:cs="宋体" w:hint="eastAsia"/>
          <w:kern w:val="0"/>
          <w:sz w:val="32"/>
        </w:rPr>
        <w:t>一、贷款性质</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kern w:val="0"/>
          <w:sz w:val="32"/>
          <w:szCs w:val="32"/>
        </w:rPr>
        <w:t>安徽省农村商业银行生源地信用助学贷款是</w:t>
      </w:r>
      <w:proofErr w:type="gramStart"/>
      <w:r w:rsidRPr="005355BE">
        <w:rPr>
          <w:rFonts w:ascii="仿宋" w:eastAsia="仿宋" w:hAnsi="仿宋" w:cs="宋体" w:hint="eastAsia"/>
          <w:kern w:val="0"/>
          <w:sz w:val="32"/>
          <w:szCs w:val="32"/>
        </w:rPr>
        <w:t>指全省</w:t>
      </w:r>
      <w:proofErr w:type="gramEnd"/>
      <w:r w:rsidRPr="005355BE">
        <w:rPr>
          <w:rFonts w:ascii="仿宋" w:eastAsia="仿宋" w:hAnsi="仿宋" w:cs="宋体" w:hint="eastAsia"/>
          <w:kern w:val="0"/>
          <w:sz w:val="32"/>
          <w:szCs w:val="32"/>
        </w:rPr>
        <w:t>农村商业银行向符合条件的家庭经济困难的普通高校新生和在校生发放的助学贷款，学生和家长(或其他法定监护人)为共同借款人，共同承担还款责任。</w:t>
      </w:r>
    </w:p>
    <w:p w:rsidR="00A866C5" w:rsidRPr="005355BE" w:rsidRDefault="00B327A6">
      <w:pPr>
        <w:widowControl/>
        <w:spacing w:line="580" w:lineRule="exact"/>
        <w:ind w:firstLine="645"/>
        <w:rPr>
          <w:rFonts w:ascii="仿宋" w:eastAsia="仿宋" w:hAnsi="仿宋" w:cs="宋体"/>
          <w:kern w:val="0"/>
          <w:sz w:val="32"/>
        </w:rPr>
      </w:pPr>
      <w:r w:rsidRPr="005355BE">
        <w:rPr>
          <w:rFonts w:ascii="仿宋" w:eastAsia="仿宋" w:hAnsi="仿宋" w:cs="宋体" w:hint="eastAsia"/>
          <w:kern w:val="0"/>
          <w:sz w:val="32"/>
        </w:rPr>
        <w:t>二、贷款条件</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kern w:val="0"/>
          <w:sz w:val="32"/>
          <w:szCs w:val="32"/>
        </w:rPr>
        <w:t>1.入学前户籍所在地在我省辖内；</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kern w:val="0"/>
          <w:sz w:val="32"/>
          <w:szCs w:val="32"/>
        </w:rPr>
        <w:t>2.诚实守信，遵纪守法，无不良信用记录；</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方正仿宋_GBK" w:hint="eastAsia"/>
          <w:kern w:val="0"/>
          <w:sz w:val="32"/>
          <w:szCs w:val="32"/>
        </w:rPr>
        <w:t>3.我省全日制普通本科高校、高等职业学校和高等专科学校的全日制普通本专科、研究生、第二学士学位、预科生；成人高等学校招收的全日制普通本专科（含高职）学生；我省纳入全国研究生招生计划的科研院所、党校、行政学院、会计学院等研究生培养单位招收的全日制研究生，学</w:t>
      </w:r>
      <w:r w:rsidRPr="005355BE">
        <w:rPr>
          <w:rFonts w:ascii="仿宋" w:eastAsia="仿宋" w:hAnsi="仿宋" w:cs="宋体" w:hint="eastAsia"/>
          <w:kern w:val="0"/>
          <w:sz w:val="32"/>
          <w:szCs w:val="32"/>
        </w:rPr>
        <w:t>校名单以教育厅公布的为准；</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kern w:val="0"/>
          <w:sz w:val="32"/>
          <w:szCs w:val="32"/>
        </w:rPr>
        <w:t>4.家庭经济困难，家庭收入不足以支付学生在校期间完成学业所需的基本费用。</w:t>
      </w:r>
    </w:p>
    <w:p w:rsidR="00A866C5" w:rsidRPr="005355BE" w:rsidRDefault="00B327A6">
      <w:pPr>
        <w:widowControl/>
        <w:spacing w:line="580" w:lineRule="exact"/>
        <w:ind w:firstLine="645"/>
        <w:rPr>
          <w:rFonts w:ascii="仿宋" w:eastAsia="仿宋" w:hAnsi="仿宋" w:cs="宋体"/>
          <w:kern w:val="0"/>
          <w:sz w:val="32"/>
        </w:rPr>
      </w:pPr>
      <w:r w:rsidRPr="005355BE">
        <w:rPr>
          <w:rFonts w:ascii="仿宋" w:eastAsia="仿宋" w:hAnsi="仿宋" w:cs="宋体" w:hint="eastAsia"/>
          <w:kern w:val="0"/>
          <w:sz w:val="32"/>
        </w:rPr>
        <w:t>三、贷款政策</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b/>
          <w:kern w:val="0"/>
          <w:sz w:val="32"/>
          <w:szCs w:val="32"/>
        </w:rPr>
        <w:t>贷款额度。</w:t>
      </w:r>
      <w:r w:rsidRPr="005355BE">
        <w:rPr>
          <w:rFonts w:ascii="仿宋" w:eastAsia="仿宋" w:hAnsi="仿宋" w:cs="宋体" w:hint="eastAsia"/>
          <w:kern w:val="0"/>
          <w:sz w:val="32"/>
          <w:szCs w:val="32"/>
        </w:rPr>
        <w:t>贷款的最高限额为本专科学生每人每学年8000元、研究生每人每学年12000元；贷款实行一次性签订借款合同、分学年发放的办法。</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b/>
          <w:kern w:val="0"/>
          <w:sz w:val="32"/>
          <w:szCs w:val="32"/>
        </w:rPr>
        <w:lastRenderedPageBreak/>
        <w:t>贷款期限。</w:t>
      </w:r>
      <w:r w:rsidRPr="005355BE">
        <w:rPr>
          <w:rFonts w:ascii="仿宋" w:eastAsia="仿宋" w:hAnsi="仿宋" w:cs="宋体" w:hint="eastAsia"/>
          <w:kern w:val="0"/>
          <w:sz w:val="32"/>
          <w:szCs w:val="32"/>
        </w:rPr>
        <w:t>贷款期限原则上按全日制普通本专科学制加13年确定，但最长不超过20年。</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b/>
          <w:kern w:val="0"/>
          <w:sz w:val="32"/>
          <w:szCs w:val="32"/>
        </w:rPr>
        <w:t>贷款利率。</w:t>
      </w:r>
      <w:r w:rsidRPr="005355BE">
        <w:rPr>
          <w:rFonts w:ascii="仿宋" w:eastAsia="仿宋" w:hAnsi="仿宋" w:cs="宋体" w:hint="eastAsia"/>
          <w:kern w:val="0"/>
          <w:sz w:val="32"/>
          <w:szCs w:val="32"/>
        </w:rPr>
        <w:t>贷款利率按照中国人民银行同期公布的同档次基准利率执行。贷款利率每年1月1日根据最新基准利率调整一次。</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b/>
          <w:kern w:val="0"/>
          <w:sz w:val="32"/>
          <w:szCs w:val="32"/>
        </w:rPr>
        <w:t>贷款贴息：</w:t>
      </w:r>
      <w:r w:rsidRPr="005355BE">
        <w:rPr>
          <w:rFonts w:ascii="仿宋" w:eastAsia="仿宋" w:hAnsi="仿宋" w:cs="宋体" w:hint="eastAsia"/>
          <w:kern w:val="0"/>
          <w:sz w:val="32"/>
          <w:szCs w:val="32"/>
        </w:rPr>
        <w:t>借款学生在读期间利息由财政全额贴息，毕业当年9月1日起其利息由学生及其共同借款人共同负担。借款学生毕业后，因升学连续攻读学位（</w:t>
      </w:r>
      <w:proofErr w:type="gramStart"/>
      <w:r w:rsidRPr="005355BE">
        <w:rPr>
          <w:rFonts w:ascii="仿宋" w:eastAsia="仿宋" w:hAnsi="仿宋" w:cs="宋体" w:hint="eastAsia"/>
          <w:kern w:val="0"/>
          <w:sz w:val="32"/>
          <w:szCs w:val="32"/>
        </w:rPr>
        <w:t>含专升</w:t>
      </w:r>
      <w:proofErr w:type="gramEnd"/>
      <w:r w:rsidRPr="005355BE">
        <w:rPr>
          <w:rFonts w:ascii="仿宋" w:eastAsia="仿宋" w:hAnsi="仿宋" w:cs="宋体" w:hint="eastAsia"/>
          <w:kern w:val="0"/>
          <w:sz w:val="32"/>
          <w:szCs w:val="32"/>
        </w:rPr>
        <w:t>本、考研等）的，在校期间继续享受贴息政策。借款学生在校期间因患病等原因休学的，休学期间的贷款利息可申请由财政全额贴息。</w:t>
      </w:r>
    </w:p>
    <w:p w:rsidR="00A866C5" w:rsidRPr="005355BE" w:rsidRDefault="00B327A6">
      <w:pPr>
        <w:widowControl/>
        <w:spacing w:line="580" w:lineRule="exact"/>
        <w:ind w:firstLine="645"/>
        <w:rPr>
          <w:rFonts w:ascii="仿宋" w:eastAsia="仿宋" w:hAnsi="仿宋" w:cs="宋体"/>
          <w:kern w:val="0"/>
          <w:sz w:val="32"/>
        </w:rPr>
      </w:pPr>
      <w:r w:rsidRPr="005355BE">
        <w:rPr>
          <w:rFonts w:ascii="仿宋" w:eastAsia="仿宋" w:hAnsi="仿宋" w:cs="宋体" w:hint="eastAsia"/>
          <w:kern w:val="0"/>
          <w:sz w:val="32"/>
        </w:rPr>
        <w:t>四、贷款申请、发放和偿还</w:t>
      </w:r>
    </w:p>
    <w:p w:rsidR="00A866C5" w:rsidRPr="005355BE" w:rsidRDefault="00B327A6">
      <w:pPr>
        <w:widowControl/>
        <w:spacing w:line="580" w:lineRule="exact"/>
        <w:ind w:firstLine="645"/>
        <w:rPr>
          <w:rFonts w:ascii="仿宋" w:eastAsia="仿宋" w:hAnsi="仿宋" w:cs="宋体"/>
          <w:kern w:val="0"/>
          <w:szCs w:val="21"/>
        </w:rPr>
      </w:pPr>
      <w:r w:rsidRPr="005355BE">
        <w:rPr>
          <w:rFonts w:ascii="仿宋" w:eastAsia="仿宋" w:hAnsi="仿宋" w:cs="宋体" w:hint="eastAsia"/>
          <w:b/>
          <w:kern w:val="0"/>
          <w:sz w:val="32"/>
          <w:szCs w:val="32"/>
        </w:rPr>
        <w:t>（一）贷款受理时间。</w:t>
      </w:r>
      <w:r w:rsidRPr="005355BE">
        <w:rPr>
          <w:rFonts w:ascii="仿宋" w:eastAsia="仿宋" w:hAnsi="仿宋" w:cs="宋体" w:hint="eastAsia"/>
          <w:kern w:val="0"/>
          <w:sz w:val="32"/>
          <w:szCs w:val="32"/>
        </w:rPr>
        <w:t>6月1日至10月20日。</w:t>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kern w:val="0"/>
          <w:sz w:val="32"/>
          <w:szCs w:val="32"/>
        </w:rPr>
        <w:t>（二）贷款申请方式</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bCs/>
          <w:kern w:val="0"/>
          <w:sz w:val="32"/>
        </w:rPr>
        <w:t>1.网络申请,登录</w:t>
      </w:r>
      <w:r w:rsidRPr="005355BE">
        <w:rPr>
          <w:rFonts w:ascii="仿宋" w:eastAsia="仿宋" w:hAnsi="仿宋" w:cs="宋体" w:hint="eastAsia"/>
          <w:kern w:val="0"/>
          <w:sz w:val="32"/>
          <w:szCs w:val="32"/>
        </w:rPr>
        <w:t>生源地助学贷款在线服务系统（网址：</w:t>
      </w:r>
      <w:hyperlink r:id="rId7" w:history="1">
        <w:r w:rsidRPr="005355BE">
          <w:rPr>
            <w:rStyle w:val="a6"/>
            <w:rFonts w:ascii="仿宋" w:eastAsia="仿宋" w:hAnsi="仿宋" w:cs="宋体" w:hint="eastAsia"/>
            <w:kern w:val="0"/>
            <w:sz w:val="32"/>
            <w:szCs w:val="32"/>
          </w:rPr>
          <w:t>https://eloans.ahrcu.com/stu/</w:t>
        </w:r>
      </w:hyperlink>
      <w:r w:rsidRPr="005355BE">
        <w:rPr>
          <w:rFonts w:ascii="仿宋" w:eastAsia="仿宋" w:hAnsi="仿宋" w:cs="宋体" w:hint="eastAsia"/>
          <w:kern w:val="0"/>
          <w:sz w:val="32"/>
          <w:szCs w:val="32"/>
        </w:rPr>
        <w:t>）；</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kern w:val="0"/>
          <w:sz w:val="32"/>
          <w:szCs w:val="32"/>
        </w:rPr>
        <w:t>2.学生可以到户籍所在县（市、区）就近农村商业银行的营业网点申请。</w:t>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kern w:val="0"/>
          <w:sz w:val="32"/>
          <w:szCs w:val="32"/>
        </w:rPr>
        <w:t>（三）首次贷款（含在校生和大学录取新生）</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kern w:val="0"/>
          <w:sz w:val="32"/>
          <w:szCs w:val="32"/>
        </w:rPr>
        <w:t>1.贷款手续：（1）借款学生及共同借款人身份证、户口本复印件；（2）新生提供录取通知书复印件（在校生提供本人学生证复印件）。以上复印件须提供原件供审核。</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kern w:val="0"/>
          <w:sz w:val="32"/>
          <w:szCs w:val="32"/>
        </w:rPr>
        <w:t>注：共同借款人原则上为借款学生父母(任意一方即可或其他近亲属。如借款学生为孤儿，共同借款人则为其他法定监护人，</w:t>
      </w:r>
      <w:r w:rsidRPr="005355BE">
        <w:rPr>
          <w:rFonts w:ascii="仿宋" w:eastAsia="仿宋" w:hAnsi="仿宋" w:cs="宋体" w:hint="eastAsia"/>
          <w:kern w:val="0"/>
          <w:sz w:val="32"/>
          <w:szCs w:val="32"/>
        </w:rPr>
        <w:lastRenderedPageBreak/>
        <w:t>或自愿与借款学生共同承担还款责任的具备完全民事行为能力的自然人；借款学生为孤儿且具备完全民事行为能力，可以不提供共同借款人。</w:t>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kern w:val="0"/>
          <w:sz w:val="32"/>
          <w:szCs w:val="32"/>
        </w:rPr>
        <w:t>2.贷款流程图：</w:t>
      </w: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noProof/>
          <w:kern w:val="0"/>
          <w:sz w:val="32"/>
          <w:szCs w:val="32"/>
        </w:rPr>
        <w:drawing>
          <wp:anchor distT="0" distB="0" distL="114300" distR="114300" simplePos="0" relativeHeight="251660288" behindDoc="0" locked="0" layoutInCell="1" allowOverlap="1">
            <wp:simplePos x="0" y="0"/>
            <wp:positionH relativeFrom="column">
              <wp:posOffset>409575</wp:posOffset>
            </wp:positionH>
            <wp:positionV relativeFrom="paragraph">
              <wp:posOffset>-2181860</wp:posOffset>
            </wp:positionV>
            <wp:extent cx="4391025" cy="2476500"/>
            <wp:effectExtent l="0" t="0" r="9525" b="0"/>
            <wp:wrapSquare wrapText="bothSides"/>
            <wp:docPr id="1" name="图片 1" descr="1558432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8432960(1)"/>
                    <pic:cNvPicPr>
                      <a:picLocks noChangeAspect="1"/>
                    </pic:cNvPicPr>
                  </pic:nvPicPr>
                  <pic:blipFill>
                    <a:blip r:embed="rId8" cstate="print"/>
                    <a:stretch>
                      <a:fillRect/>
                    </a:stretch>
                  </pic:blipFill>
                  <pic:spPr>
                    <a:xfrm>
                      <a:off x="0" y="0"/>
                      <a:ext cx="4391025" cy="2476500"/>
                    </a:xfrm>
                    <a:prstGeom prst="rect">
                      <a:avLst/>
                    </a:prstGeom>
                  </pic:spPr>
                </pic:pic>
              </a:graphicData>
            </a:graphic>
          </wp:anchor>
        </w:drawing>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kern w:val="0"/>
          <w:sz w:val="32"/>
          <w:szCs w:val="32"/>
        </w:rPr>
        <w:t>（四）续贷（在校生）</w:t>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kern w:val="0"/>
          <w:sz w:val="32"/>
          <w:szCs w:val="32"/>
        </w:rPr>
        <w:t>1.贷款学生在一个学历阶段（专科、本科或研究生）实行“一次性签订合同、分学年发放”。换句话说，</w:t>
      </w:r>
      <w:bookmarkStart w:id="0" w:name="_GoBack"/>
      <w:bookmarkEnd w:id="0"/>
      <w:r w:rsidRPr="005355BE">
        <w:rPr>
          <w:rFonts w:ascii="仿宋" w:eastAsia="仿宋" w:hAnsi="仿宋" w:cs="宋体" w:hint="eastAsia"/>
          <w:kern w:val="0"/>
          <w:sz w:val="32"/>
          <w:szCs w:val="32"/>
        </w:rPr>
        <w:t>就是学生与经办银行签订贷款合同后（自2017年起，使用的新版贷款合同），同一学历阶段的往后学年再次用款时，可以直接登录“助学贷款系统”在线办理。</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kern w:val="0"/>
          <w:sz w:val="32"/>
          <w:szCs w:val="32"/>
        </w:rPr>
        <w:t>2.贷款流程图：</w:t>
      </w:r>
    </w:p>
    <w:p w:rsidR="00A866C5" w:rsidRPr="005355BE"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noProof/>
          <w:kern w:val="0"/>
          <w:sz w:val="32"/>
          <w:szCs w:val="32"/>
        </w:rPr>
        <w:drawing>
          <wp:anchor distT="0" distB="0" distL="114300" distR="114300" simplePos="0" relativeHeight="251659264" behindDoc="0" locked="0" layoutInCell="1" allowOverlap="1">
            <wp:simplePos x="0" y="0"/>
            <wp:positionH relativeFrom="column">
              <wp:posOffset>570865</wp:posOffset>
            </wp:positionH>
            <wp:positionV relativeFrom="paragraph">
              <wp:posOffset>191770</wp:posOffset>
            </wp:positionV>
            <wp:extent cx="4724400" cy="2038350"/>
            <wp:effectExtent l="19050" t="0" r="0" b="0"/>
            <wp:wrapNone/>
            <wp:docPr id="16" name="图片 4" descr="C:\Users\lenovo\AppData\Local\Temp\15299908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Users\lenovo\AppData\Local\Temp\1529990831(1).png"/>
                    <pic:cNvPicPr>
                      <a:picLocks noChangeAspect="1" noChangeArrowheads="1"/>
                    </pic:cNvPicPr>
                  </pic:nvPicPr>
                  <pic:blipFill>
                    <a:blip r:embed="rId9" cstate="print"/>
                    <a:srcRect/>
                    <a:stretch>
                      <a:fillRect/>
                    </a:stretch>
                  </pic:blipFill>
                  <pic:spPr>
                    <a:xfrm>
                      <a:off x="0" y="0"/>
                      <a:ext cx="4724400" cy="2038350"/>
                    </a:xfrm>
                    <a:prstGeom prst="rect">
                      <a:avLst/>
                    </a:prstGeom>
                    <a:noFill/>
                    <a:ln w="9525">
                      <a:noFill/>
                      <a:miter lim="800000"/>
                      <a:headEnd/>
                      <a:tailEnd/>
                    </a:ln>
                  </pic:spPr>
                </pic:pic>
              </a:graphicData>
            </a:graphic>
          </wp:anchor>
        </w:drawing>
      </w: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A866C5">
      <w:pPr>
        <w:widowControl/>
        <w:spacing w:line="580" w:lineRule="exact"/>
        <w:ind w:firstLine="645"/>
        <w:rPr>
          <w:rFonts w:ascii="仿宋" w:eastAsia="仿宋" w:hAnsi="仿宋" w:cs="宋体"/>
          <w:b/>
          <w:kern w:val="0"/>
          <w:sz w:val="32"/>
          <w:szCs w:val="32"/>
        </w:rPr>
      </w:pP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kern w:val="0"/>
          <w:sz w:val="32"/>
          <w:szCs w:val="32"/>
        </w:rPr>
        <w:t>（五）贷款发放</w:t>
      </w:r>
    </w:p>
    <w:p w:rsidR="00A866C5" w:rsidRPr="005355BE" w:rsidRDefault="00B327A6">
      <w:pPr>
        <w:widowControl/>
        <w:spacing w:line="580" w:lineRule="exact"/>
        <w:ind w:firstLineChars="196" w:firstLine="627"/>
        <w:rPr>
          <w:rFonts w:ascii="仿宋" w:eastAsia="仿宋" w:hAnsi="仿宋" w:cs="宋体"/>
          <w:kern w:val="0"/>
          <w:szCs w:val="21"/>
        </w:rPr>
      </w:pPr>
      <w:r w:rsidRPr="005355BE">
        <w:rPr>
          <w:rFonts w:ascii="仿宋" w:eastAsia="仿宋" w:hAnsi="仿宋" w:cs="宋体" w:hint="eastAsia"/>
          <w:kern w:val="0"/>
          <w:sz w:val="32"/>
          <w:szCs w:val="32"/>
        </w:rPr>
        <w:lastRenderedPageBreak/>
        <w:t>贷款银行在与借款学生签订贷款合同（已含划款委托授权），持贷款申请回执到校报到后，高校审核后、银行再放款，贷款资金先划至借款学生个人账户，再划转至高校指定账户。</w:t>
      </w:r>
    </w:p>
    <w:p w:rsidR="00A866C5" w:rsidRPr="005355BE" w:rsidRDefault="00B327A6">
      <w:pPr>
        <w:widowControl/>
        <w:spacing w:line="580" w:lineRule="exact"/>
        <w:ind w:firstLine="645"/>
        <w:rPr>
          <w:rFonts w:ascii="仿宋" w:eastAsia="仿宋" w:hAnsi="仿宋" w:cs="宋体"/>
          <w:b/>
          <w:kern w:val="0"/>
          <w:sz w:val="32"/>
          <w:szCs w:val="32"/>
        </w:rPr>
      </w:pPr>
      <w:r w:rsidRPr="005355BE">
        <w:rPr>
          <w:rFonts w:ascii="仿宋" w:eastAsia="仿宋" w:hAnsi="仿宋" w:cs="宋体" w:hint="eastAsia"/>
          <w:b/>
          <w:kern w:val="0"/>
          <w:sz w:val="32"/>
          <w:szCs w:val="32"/>
        </w:rPr>
        <w:t>（六）贷款偿还</w:t>
      </w:r>
    </w:p>
    <w:p w:rsidR="00A866C5" w:rsidRDefault="00B327A6">
      <w:pPr>
        <w:widowControl/>
        <w:spacing w:line="580" w:lineRule="exact"/>
        <w:ind w:firstLine="645"/>
        <w:rPr>
          <w:rFonts w:ascii="仿宋" w:eastAsia="仿宋" w:hAnsi="仿宋" w:cs="宋体"/>
          <w:kern w:val="0"/>
          <w:sz w:val="32"/>
          <w:szCs w:val="32"/>
        </w:rPr>
      </w:pPr>
      <w:r w:rsidRPr="005355BE">
        <w:rPr>
          <w:rFonts w:ascii="仿宋" w:eastAsia="仿宋" w:hAnsi="仿宋" w:cs="宋体" w:hint="eastAsia"/>
          <w:kern w:val="0"/>
          <w:sz w:val="32"/>
          <w:szCs w:val="32"/>
        </w:rPr>
        <w:t>借款学生毕业后3年期间为宽限期，宽限期自学生毕业当年开始算起，宽限期内学生和共同借款人可以不偿还本金，但应足额支付利息。宽限期结束后，借款学生可以分期偿还贷款本金或一次性偿还贷款本金，并足额支付利息。同时，借款学生可以随时随地到银行还款，非常简便灵活。</w:t>
      </w:r>
    </w:p>
    <w:p w:rsidR="00FB6A32" w:rsidRDefault="00FB6A32">
      <w:pPr>
        <w:widowControl/>
        <w:spacing w:line="580" w:lineRule="exact"/>
        <w:ind w:firstLine="645"/>
        <w:rPr>
          <w:rFonts w:ascii="仿宋" w:eastAsia="仿宋" w:hAnsi="仿宋" w:cs="宋体"/>
          <w:kern w:val="0"/>
          <w:sz w:val="32"/>
          <w:szCs w:val="32"/>
        </w:rPr>
      </w:pPr>
    </w:p>
    <w:p w:rsidR="00FB6A32" w:rsidRDefault="00FB6A32">
      <w:pPr>
        <w:widowControl/>
        <w:spacing w:line="580" w:lineRule="exact"/>
        <w:ind w:firstLine="645"/>
        <w:rPr>
          <w:rFonts w:ascii="仿宋" w:eastAsia="仿宋" w:hAnsi="仿宋" w:cs="宋体"/>
          <w:kern w:val="0"/>
          <w:sz w:val="32"/>
          <w:szCs w:val="32"/>
        </w:rPr>
      </w:pPr>
    </w:p>
    <w:p w:rsidR="00FB6A32" w:rsidRPr="0000106B" w:rsidRDefault="00FB6A32">
      <w:pPr>
        <w:widowControl/>
        <w:spacing w:line="580" w:lineRule="exact"/>
        <w:ind w:firstLine="645"/>
        <w:rPr>
          <w:rFonts w:ascii="仿宋" w:eastAsia="仿宋" w:hAnsi="仿宋" w:cs="宋体"/>
          <w:kern w:val="0"/>
          <w:sz w:val="32"/>
          <w:szCs w:val="32"/>
        </w:rPr>
      </w:pPr>
    </w:p>
    <w:sectPr w:rsidR="00FB6A32" w:rsidRPr="0000106B" w:rsidSect="00A866C5">
      <w:pgSz w:w="11906" w:h="16838"/>
      <w:pgMar w:top="187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1EE" w:rsidRDefault="005C11EE" w:rsidP="005355BE">
      <w:pPr>
        <w:spacing w:line="240" w:lineRule="auto"/>
      </w:pPr>
      <w:r>
        <w:separator/>
      </w:r>
    </w:p>
  </w:endnote>
  <w:endnote w:type="continuationSeparator" w:id="0">
    <w:p w:rsidR="005C11EE" w:rsidRDefault="005C11EE" w:rsidP="005355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1EE" w:rsidRDefault="005C11EE" w:rsidP="005355BE">
      <w:pPr>
        <w:spacing w:line="240" w:lineRule="auto"/>
      </w:pPr>
      <w:r>
        <w:separator/>
      </w:r>
    </w:p>
  </w:footnote>
  <w:footnote w:type="continuationSeparator" w:id="0">
    <w:p w:rsidR="005C11EE" w:rsidRDefault="005C11EE" w:rsidP="005355B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622"/>
    <w:rsid w:val="0000106B"/>
    <w:rsid w:val="0004270B"/>
    <w:rsid w:val="000649A7"/>
    <w:rsid w:val="0007085F"/>
    <w:rsid w:val="000F1B65"/>
    <w:rsid w:val="00100695"/>
    <w:rsid w:val="0013122C"/>
    <w:rsid w:val="00150EE7"/>
    <w:rsid w:val="0015184C"/>
    <w:rsid w:val="001554BC"/>
    <w:rsid w:val="001A1750"/>
    <w:rsid w:val="002B088A"/>
    <w:rsid w:val="002E68D4"/>
    <w:rsid w:val="0037094F"/>
    <w:rsid w:val="00381EBB"/>
    <w:rsid w:val="00397C55"/>
    <w:rsid w:val="003E410B"/>
    <w:rsid w:val="004E1EE6"/>
    <w:rsid w:val="004F4BC2"/>
    <w:rsid w:val="005355BE"/>
    <w:rsid w:val="00542622"/>
    <w:rsid w:val="00544EB0"/>
    <w:rsid w:val="005505F8"/>
    <w:rsid w:val="00583C9B"/>
    <w:rsid w:val="00587D43"/>
    <w:rsid w:val="005C11EE"/>
    <w:rsid w:val="005D0C62"/>
    <w:rsid w:val="00641B30"/>
    <w:rsid w:val="006548D8"/>
    <w:rsid w:val="00687039"/>
    <w:rsid w:val="006A0301"/>
    <w:rsid w:val="00720416"/>
    <w:rsid w:val="007711F2"/>
    <w:rsid w:val="00781827"/>
    <w:rsid w:val="007A0262"/>
    <w:rsid w:val="007E4A8B"/>
    <w:rsid w:val="0082414C"/>
    <w:rsid w:val="008576F5"/>
    <w:rsid w:val="00941863"/>
    <w:rsid w:val="009477EF"/>
    <w:rsid w:val="009A152B"/>
    <w:rsid w:val="009F71F8"/>
    <w:rsid w:val="00A000BC"/>
    <w:rsid w:val="00A04433"/>
    <w:rsid w:val="00A50126"/>
    <w:rsid w:val="00A866C5"/>
    <w:rsid w:val="00B00C07"/>
    <w:rsid w:val="00B327A6"/>
    <w:rsid w:val="00B40C75"/>
    <w:rsid w:val="00B77E2C"/>
    <w:rsid w:val="00B93E7B"/>
    <w:rsid w:val="00C87F72"/>
    <w:rsid w:val="00CA0463"/>
    <w:rsid w:val="00CB13B2"/>
    <w:rsid w:val="00CF76A0"/>
    <w:rsid w:val="00D176C2"/>
    <w:rsid w:val="00D87823"/>
    <w:rsid w:val="00DA4C60"/>
    <w:rsid w:val="00DB2A85"/>
    <w:rsid w:val="00DB6A6A"/>
    <w:rsid w:val="00DD3A0D"/>
    <w:rsid w:val="00E079A7"/>
    <w:rsid w:val="00E261EE"/>
    <w:rsid w:val="00E27562"/>
    <w:rsid w:val="00E6019E"/>
    <w:rsid w:val="00E84BBA"/>
    <w:rsid w:val="00F0043B"/>
    <w:rsid w:val="00F0668F"/>
    <w:rsid w:val="00F20196"/>
    <w:rsid w:val="00F47651"/>
    <w:rsid w:val="00F65CC5"/>
    <w:rsid w:val="00F91E86"/>
    <w:rsid w:val="00FB6A32"/>
    <w:rsid w:val="02086760"/>
    <w:rsid w:val="19E67714"/>
    <w:rsid w:val="1AAA37FE"/>
    <w:rsid w:val="30A93FC9"/>
    <w:rsid w:val="767040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C5"/>
    <w:pPr>
      <w:widowControl w:val="0"/>
      <w:spacing w:line="6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866C5"/>
    <w:pPr>
      <w:spacing w:line="240" w:lineRule="auto"/>
    </w:pPr>
    <w:rPr>
      <w:sz w:val="18"/>
      <w:szCs w:val="18"/>
    </w:rPr>
  </w:style>
  <w:style w:type="paragraph" w:styleId="a4">
    <w:name w:val="Normal (Web)"/>
    <w:basedOn w:val="a"/>
    <w:uiPriority w:val="99"/>
    <w:semiHidden/>
    <w:unhideWhenUsed/>
    <w:qFormat/>
    <w:rsid w:val="00A866C5"/>
    <w:pPr>
      <w:widowControl/>
      <w:spacing w:line="240" w:lineRule="auto"/>
      <w:jc w:val="left"/>
    </w:pPr>
    <w:rPr>
      <w:rFonts w:ascii="宋体" w:eastAsia="宋体" w:hAnsi="宋体" w:cs="宋体"/>
      <w:kern w:val="0"/>
      <w:sz w:val="24"/>
      <w:szCs w:val="24"/>
    </w:rPr>
  </w:style>
  <w:style w:type="character" w:styleId="a5">
    <w:name w:val="Strong"/>
    <w:basedOn w:val="a0"/>
    <w:uiPriority w:val="22"/>
    <w:qFormat/>
    <w:rsid w:val="00A866C5"/>
    <w:rPr>
      <w:b/>
      <w:bCs/>
    </w:rPr>
  </w:style>
  <w:style w:type="character" w:styleId="a6">
    <w:name w:val="Hyperlink"/>
    <w:basedOn w:val="a0"/>
    <w:uiPriority w:val="99"/>
    <w:unhideWhenUsed/>
    <w:qFormat/>
    <w:rsid w:val="00A866C5"/>
    <w:rPr>
      <w:color w:val="0000FF" w:themeColor="hyperlink"/>
      <w:u w:val="single"/>
    </w:rPr>
  </w:style>
  <w:style w:type="paragraph" w:styleId="a7">
    <w:name w:val="List Paragraph"/>
    <w:basedOn w:val="a"/>
    <w:uiPriority w:val="34"/>
    <w:qFormat/>
    <w:rsid w:val="00A866C5"/>
    <w:pPr>
      <w:ind w:firstLineChars="200" w:firstLine="420"/>
    </w:pPr>
  </w:style>
  <w:style w:type="character" w:customStyle="1" w:styleId="Char">
    <w:name w:val="批注框文本 Char"/>
    <w:basedOn w:val="a0"/>
    <w:link w:val="a3"/>
    <w:uiPriority w:val="99"/>
    <w:semiHidden/>
    <w:qFormat/>
    <w:rsid w:val="00A866C5"/>
    <w:rPr>
      <w:sz w:val="18"/>
      <w:szCs w:val="18"/>
    </w:rPr>
  </w:style>
  <w:style w:type="paragraph" w:styleId="a8">
    <w:name w:val="header"/>
    <w:basedOn w:val="a"/>
    <w:link w:val="Char0"/>
    <w:uiPriority w:val="99"/>
    <w:semiHidden/>
    <w:unhideWhenUsed/>
    <w:rsid w:val="005355B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semiHidden/>
    <w:rsid w:val="005355BE"/>
    <w:rPr>
      <w:kern w:val="2"/>
      <w:sz w:val="18"/>
      <w:szCs w:val="18"/>
    </w:rPr>
  </w:style>
  <w:style w:type="paragraph" w:styleId="a9">
    <w:name w:val="footer"/>
    <w:basedOn w:val="a"/>
    <w:link w:val="Char1"/>
    <w:uiPriority w:val="99"/>
    <w:semiHidden/>
    <w:unhideWhenUsed/>
    <w:rsid w:val="005355BE"/>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semiHidden/>
    <w:rsid w:val="005355B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loans.ahrcu.com/st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214</Words>
  <Characters>1225</Characters>
  <Application>Microsoft Office Word</Application>
  <DocSecurity>0</DocSecurity>
  <Lines>10</Lines>
  <Paragraphs>2</Paragraphs>
  <ScaleCrop>false</ScaleCrop>
  <Company>Microsoft</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8</cp:revision>
  <cp:lastPrinted>2018-06-26T05:36:00Z</cp:lastPrinted>
  <dcterms:created xsi:type="dcterms:W3CDTF">2018-06-26T04:05:00Z</dcterms:created>
  <dcterms:modified xsi:type="dcterms:W3CDTF">2019-05-28T02:41:00Z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